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F5" w:rsidRPr="00E264F5" w:rsidRDefault="00E264F5" w:rsidP="00E264F5">
      <w:pPr>
        <w:widowControl/>
        <w:shd w:val="clear" w:color="auto" w:fill="FFFFFF"/>
        <w:spacing w:after="300"/>
        <w:jc w:val="center"/>
        <w:outlineLvl w:val="1"/>
        <w:rPr>
          <w:rFonts w:ascii="宋体" w:eastAsia="宋体" w:hAnsi="宋体" w:cs="宋体"/>
          <w:color w:val="AC0001"/>
          <w:kern w:val="0"/>
          <w:sz w:val="48"/>
          <w:szCs w:val="48"/>
        </w:rPr>
      </w:pPr>
      <w:r w:rsidRPr="00E264F5">
        <w:rPr>
          <w:rFonts w:ascii="宋体" w:eastAsia="宋体" w:hAnsi="宋体" w:cs="宋体" w:hint="eastAsia"/>
          <w:color w:val="AC0001"/>
          <w:kern w:val="0"/>
          <w:sz w:val="48"/>
          <w:szCs w:val="48"/>
        </w:rPr>
        <w:t>泸县</w:t>
      </w:r>
      <w:r>
        <w:rPr>
          <w:rFonts w:ascii="宋体" w:eastAsia="宋体" w:hAnsi="宋体" w:cs="宋体" w:hint="eastAsia"/>
          <w:color w:val="AC0001"/>
          <w:kern w:val="0"/>
          <w:sz w:val="48"/>
          <w:szCs w:val="48"/>
        </w:rPr>
        <w:t>城市管理和行政执法局2018</w:t>
      </w:r>
      <w:r w:rsidRPr="00E264F5">
        <w:rPr>
          <w:rFonts w:ascii="宋体" w:eastAsia="宋体" w:hAnsi="宋体" w:cs="宋体" w:hint="eastAsia"/>
          <w:color w:val="AC0001"/>
          <w:kern w:val="0"/>
          <w:sz w:val="48"/>
          <w:szCs w:val="48"/>
        </w:rPr>
        <w:t>年行政处罚案件信息公开表</w:t>
      </w:r>
    </w:p>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4"/>
        <w:gridCol w:w="1230"/>
        <w:gridCol w:w="2303"/>
        <w:gridCol w:w="2650"/>
        <w:gridCol w:w="1496"/>
        <w:gridCol w:w="2097"/>
        <w:gridCol w:w="1841"/>
        <w:gridCol w:w="1414"/>
        <w:gridCol w:w="510"/>
      </w:tblGrid>
      <w:tr w:rsidR="00E264F5" w:rsidRPr="00E264F5" w:rsidTr="00E264F5">
        <w:trPr>
          <w:trHeight w:val="870"/>
        </w:trPr>
        <w:tc>
          <w:tcPr>
            <w:tcW w:w="401"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序号</w:t>
            </w:r>
          </w:p>
        </w:tc>
        <w:tc>
          <w:tcPr>
            <w:tcW w:w="1242"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行政处罚决定文书号</w:t>
            </w:r>
          </w:p>
        </w:tc>
        <w:tc>
          <w:tcPr>
            <w:tcW w:w="2386"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案件名称</w:t>
            </w:r>
          </w:p>
        </w:tc>
        <w:tc>
          <w:tcPr>
            <w:tcW w:w="2345"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违法企业名称或违法自然人统一社会信用代码</w:t>
            </w:r>
          </w:p>
        </w:tc>
        <w:tc>
          <w:tcPr>
            <w:tcW w:w="1542"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处罚事由</w:t>
            </w:r>
          </w:p>
        </w:tc>
        <w:tc>
          <w:tcPr>
            <w:tcW w:w="2171"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行政处罚结果和依据</w:t>
            </w:r>
          </w:p>
        </w:tc>
        <w:tc>
          <w:tcPr>
            <w:tcW w:w="1903"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救济渠道</w:t>
            </w:r>
          </w:p>
        </w:tc>
        <w:tc>
          <w:tcPr>
            <w:tcW w:w="1423" w:type="dxa"/>
            <w:shd w:val="clear" w:color="auto" w:fill="auto"/>
            <w:vAlign w:val="center"/>
            <w:hideMark/>
          </w:tcPr>
          <w:p w:rsidR="00E264F5" w:rsidRPr="00E264F5" w:rsidRDefault="00E264F5" w:rsidP="00C20071">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作出处罚的日期</w:t>
            </w:r>
          </w:p>
        </w:tc>
        <w:tc>
          <w:tcPr>
            <w:tcW w:w="522"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备注</w:t>
            </w:r>
          </w:p>
        </w:tc>
      </w:tr>
      <w:tr w:rsidR="00E264F5" w:rsidRPr="00E264F5" w:rsidTr="00E264F5">
        <w:trPr>
          <w:trHeight w:val="1560"/>
        </w:trPr>
        <w:tc>
          <w:tcPr>
            <w:tcW w:w="401"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1</w:t>
            </w:r>
          </w:p>
        </w:tc>
        <w:tc>
          <w:tcPr>
            <w:tcW w:w="1242" w:type="dxa"/>
            <w:shd w:val="clear" w:color="auto" w:fill="auto"/>
            <w:vAlign w:val="center"/>
            <w:hideMark/>
          </w:tcPr>
          <w:p w:rsidR="00E264F5" w:rsidRPr="00E264F5" w:rsidRDefault="004536EF" w:rsidP="006561A9">
            <w:pPr>
              <w:widowControl/>
              <w:jc w:val="center"/>
              <w:rPr>
                <w:rFonts w:ascii="宋体" w:eastAsia="宋体" w:hAnsi="宋体" w:cs="宋体"/>
                <w:color w:val="333333"/>
                <w:kern w:val="0"/>
                <w:sz w:val="24"/>
                <w:szCs w:val="24"/>
              </w:rPr>
            </w:pPr>
            <w:r w:rsidRPr="004536EF">
              <w:rPr>
                <w:rFonts w:ascii="楷体_GB2312" w:eastAsia="楷体_GB2312" w:hAnsi="宋体" w:cs="宋体" w:hint="eastAsia"/>
                <w:color w:val="333333"/>
                <w:kern w:val="0"/>
                <w:sz w:val="24"/>
                <w:szCs w:val="24"/>
              </w:rPr>
              <w:t>泸县城管罚规〔2018〕第12号</w:t>
            </w:r>
          </w:p>
        </w:tc>
        <w:tc>
          <w:tcPr>
            <w:tcW w:w="2386" w:type="dxa"/>
            <w:shd w:val="clear" w:color="auto" w:fill="auto"/>
            <w:vAlign w:val="center"/>
            <w:hideMark/>
          </w:tcPr>
          <w:p w:rsidR="00E264F5" w:rsidRPr="00E264F5" w:rsidRDefault="004536EF" w:rsidP="006561A9">
            <w:pPr>
              <w:widowControl/>
              <w:jc w:val="center"/>
              <w:rPr>
                <w:rFonts w:ascii="宋体" w:eastAsia="宋体" w:hAnsi="宋体" w:cs="宋体"/>
                <w:color w:val="333333"/>
                <w:kern w:val="0"/>
                <w:sz w:val="24"/>
                <w:szCs w:val="24"/>
              </w:rPr>
            </w:pPr>
            <w:r w:rsidRPr="004536EF">
              <w:rPr>
                <w:rFonts w:ascii="楷体_GB2312" w:eastAsia="楷体_GB2312" w:hAnsi="宋体" w:cs="宋体" w:hint="eastAsia"/>
                <w:color w:val="333333"/>
                <w:kern w:val="0"/>
                <w:sz w:val="24"/>
                <w:szCs w:val="24"/>
              </w:rPr>
              <w:t>四川世纪玫瑰房地产开发有限公司等6户在泸县牛滩镇和谐佳苑棚户区改造一期、二期工程中未按照规划条件进行建设案</w:t>
            </w:r>
          </w:p>
        </w:tc>
        <w:tc>
          <w:tcPr>
            <w:tcW w:w="2345" w:type="dxa"/>
            <w:shd w:val="clear" w:color="auto" w:fill="auto"/>
            <w:vAlign w:val="center"/>
            <w:hideMark/>
          </w:tcPr>
          <w:p w:rsidR="00E264F5" w:rsidRPr="00E264F5" w:rsidRDefault="004536EF" w:rsidP="00FF17A5">
            <w:pPr>
              <w:widowControl/>
              <w:jc w:val="center"/>
              <w:rPr>
                <w:rFonts w:ascii="宋体" w:eastAsia="宋体" w:hAnsi="宋体" w:cs="宋体"/>
                <w:color w:val="333333"/>
                <w:kern w:val="0"/>
                <w:sz w:val="24"/>
                <w:szCs w:val="24"/>
              </w:rPr>
            </w:pPr>
            <w:r w:rsidRPr="004536EF">
              <w:rPr>
                <w:rFonts w:ascii="楷体_GB2312" w:eastAsia="楷体_GB2312" w:hAnsi="宋体" w:cs="宋体" w:hint="eastAsia"/>
                <w:color w:val="333333"/>
                <w:kern w:val="0"/>
                <w:sz w:val="24"/>
                <w:szCs w:val="24"/>
              </w:rPr>
              <w:t>四川世纪玫瑰房地产开发有限公司等6户</w:t>
            </w:r>
            <w:r>
              <w:rPr>
                <w:rFonts w:ascii="楷体_GB2312" w:eastAsia="楷体_GB2312" w:hAnsi="宋体" w:cs="宋体" w:hint="eastAsia"/>
                <w:color w:val="333333"/>
                <w:kern w:val="0"/>
                <w:sz w:val="24"/>
                <w:szCs w:val="24"/>
              </w:rPr>
              <w:t>（</w:t>
            </w:r>
            <w:r w:rsidR="00FF17A5" w:rsidRPr="00FF17A5">
              <w:rPr>
                <w:rFonts w:ascii="楷体_GB2312" w:eastAsia="楷体_GB2312" w:hAnsi="宋体" w:cs="宋体"/>
                <w:color w:val="333333"/>
                <w:kern w:val="0"/>
                <w:sz w:val="24"/>
                <w:szCs w:val="24"/>
              </w:rPr>
              <w:t>915105216991839977</w:t>
            </w:r>
            <w:r w:rsidRPr="004536EF">
              <w:rPr>
                <w:rFonts w:ascii="楷体_GB2312" w:eastAsia="楷体_GB2312" w:hAnsi="宋体" w:cs="宋体" w:hint="eastAsia"/>
                <w:color w:val="333333"/>
                <w:kern w:val="0"/>
                <w:sz w:val="24"/>
                <w:szCs w:val="24"/>
              </w:rPr>
              <w:t>、沈尚兵、陈华贵、周淑彬（文义群）、朱天才、李文穷</w:t>
            </w:r>
            <w:r>
              <w:rPr>
                <w:rFonts w:ascii="楷体_GB2312" w:eastAsia="楷体_GB2312" w:hAnsi="宋体" w:cs="宋体" w:hint="eastAsia"/>
                <w:color w:val="333333"/>
                <w:kern w:val="0"/>
                <w:sz w:val="24"/>
                <w:szCs w:val="24"/>
              </w:rPr>
              <w:t>）</w:t>
            </w:r>
          </w:p>
        </w:tc>
        <w:tc>
          <w:tcPr>
            <w:tcW w:w="1542" w:type="dxa"/>
            <w:shd w:val="clear" w:color="auto" w:fill="auto"/>
            <w:vAlign w:val="center"/>
            <w:hideMark/>
          </w:tcPr>
          <w:p w:rsidR="00E264F5" w:rsidRPr="00E264F5" w:rsidRDefault="004536EF" w:rsidP="006561A9">
            <w:pPr>
              <w:widowControl/>
              <w:jc w:val="center"/>
              <w:rPr>
                <w:rFonts w:ascii="宋体" w:eastAsia="宋体" w:hAnsi="宋体" w:cs="宋体"/>
                <w:color w:val="333333"/>
                <w:kern w:val="0"/>
                <w:sz w:val="24"/>
                <w:szCs w:val="24"/>
              </w:rPr>
            </w:pPr>
            <w:r w:rsidRPr="004536EF">
              <w:rPr>
                <w:rFonts w:ascii="楷体_GB2312" w:eastAsia="楷体_GB2312" w:hAnsi="宋体" w:cs="宋体" w:hint="eastAsia"/>
                <w:color w:val="333333"/>
                <w:kern w:val="0"/>
                <w:sz w:val="24"/>
                <w:szCs w:val="24"/>
              </w:rPr>
              <w:t>未按照规划条件进行建设</w:t>
            </w:r>
          </w:p>
        </w:tc>
        <w:tc>
          <w:tcPr>
            <w:tcW w:w="2171"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罚款。依据</w:t>
            </w:r>
            <w:r w:rsidR="004536EF" w:rsidRPr="004536EF">
              <w:rPr>
                <w:rFonts w:ascii="楷体_GB2312" w:eastAsia="楷体_GB2312" w:hAnsi="宋体" w:cs="宋体" w:hint="eastAsia"/>
                <w:color w:val="333333"/>
                <w:kern w:val="0"/>
                <w:sz w:val="24"/>
                <w:szCs w:val="24"/>
              </w:rPr>
              <w:t>《中华人民共和国城乡规划法》第六十四条</w:t>
            </w:r>
          </w:p>
        </w:tc>
        <w:tc>
          <w:tcPr>
            <w:tcW w:w="1903"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60日内向泸州市城市管理和行政执法局或泸县人民政府申请行政复议，或者</w:t>
            </w:r>
            <w:r>
              <w:rPr>
                <w:rFonts w:ascii="楷体_GB2312" w:eastAsia="楷体_GB2312" w:hAnsi="宋体" w:cs="宋体" w:hint="eastAsia"/>
                <w:color w:val="333333"/>
                <w:kern w:val="0"/>
                <w:sz w:val="24"/>
                <w:szCs w:val="24"/>
              </w:rPr>
              <w:t>在收到</w:t>
            </w:r>
            <w:r w:rsidRPr="00E264F5">
              <w:rPr>
                <w:rFonts w:ascii="楷体_GB2312" w:eastAsia="楷体_GB2312" w:hAnsi="宋体" w:cs="宋体" w:hint="eastAsia"/>
                <w:color w:val="333333"/>
                <w:kern w:val="0"/>
                <w:sz w:val="24"/>
                <w:szCs w:val="24"/>
              </w:rPr>
              <w:t>决定书之日起6个月内向泸县人民法院起诉。</w:t>
            </w:r>
          </w:p>
        </w:tc>
        <w:tc>
          <w:tcPr>
            <w:tcW w:w="1423" w:type="dxa"/>
            <w:shd w:val="clear" w:color="auto" w:fill="auto"/>
            <w:vAlign w:val="center"/>
            <w:hideMark/>
          </w:tcPr>
          <w:p w:rsidR="00E264F5" w:rsidRPr="00E264F5" w:rsidRDefault="00E264F5" w:rsidP="004536EF">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201</w:t>
            </w:r>
            <w:r>
              <w:rPr>
                <w:rFonts w:ascii="宋体" w:eastAsia="宋体" w:hAnsi="宋体" w:cs="宋体" w:hint="eastAsia"/>
                <w:color w:val="333333"/>
                <w:kern w:val="0"/>
                <w:sz w:val="24"/>
                <w:szCs w:val="24"/>
              </w:rPr>
              <w:t>8</w:t>
            </w:r>
            <w:r w:rsidRPr="00E264F5">
              <w:rPr>
                <w:rFonts w:ascii="宋体" w:eastAsia="宋体" w:hAnsi="宋体" w:cs="宋体" w:hint="eastAsia"/>
                <w:color w:val="333333"/>
                <w:kern w:val="0"/>
                <w:sz w:val="24"/>
                <w:szCs w:val="24"/>
              </w:rPr>
              <w:t>.1</w:t>
            </w:r>
            <w:r w:rsidR="004536EF">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w:t>
            </w:r>
            <w:r w:rsidR="004536EF">
              <w:rPr>
                <w:rFonts w:ascii="宋体" w:eastAsia="宋体" w:hAnsi="宋体" w:cs="宋体" w:hint="eastAsia"/>
                <w:color w:val="333333"/>
                <w:kern w:val="0"/>
                <w:sz w:val="24"/>
                <w:szCs w:val="24"/>
              </w:rPr>
              <w:t>17</w:t>
            </w:r>
          </w:p>
        </w:tc>
        <w:tc>
          <w:tcPr>
            <w:tcW w:w="522" w:type="dxa"/>
            <w:shd w:val="clear" w:color="auto" w:fill="auto"/>
            <w:vAlign w:val="center"/>
            <w:hideMark/>
          </w:tcPr>
          <w:p w:rsidR="00E264F5" w:rsidRDefault="00E264F5" w:rsidP="006561A9">
            <w:pPr>
              <w:widowControl/>
              <w:jc w:val="center"/>
              <w:rPr>
                <w:rFonts w:ascii="宋体" w:eastAsia="宋体" w:hAnsi="宋体" w:cs="宋体"/>
                <w:color w:val="333333"/>
                <w:kern w:val="0"/>
                <w:sz w:val="24"/>
                <w:szCs w:val="24"/>
              </w:rPr>
            </w:pPr>
          </w:p>
          <w:p w:rsidR="00E264F5" w:rsidRPr="00E264F5" w:rsidRDefault="00E264F5" w:rsidP="006561A9">
            <w:pPr>
              <w:widowControl/>
              <w:jc w:val="center"/>
              <w:rPr>
                <w:rFonts w:ascii="宋体" w:eastAsia="宋体" w:hAnsi="宋体" w:cs="宋体"/>
                <w:color w:val="333333"/>
                <w:kern w:val="0"/>
                <w:sz w:val="24"/>
                <w:szCs w:val="24"/>
              </w:rPr>
            </w:pPr>
          </w:p>
        </w:tc>
      </w:tr>
      <w:tr w:rsidR="004536EF" w:rsidRPr="00E264F5" w:rsidTr="00E264F5">
        <w:trPr>
          <w:trHeight w:val="1560"/>
        </w:trPr>
        <w:tc>
          <w:tcPr>
            <w:tcW w:w="401" w:type="dxa"/>
            <w:shd w:val="clear" w:color="auto" w:fill="auto"/>
            <w:vAlign w:val="center"/>
            <w:hideMark/>
          </w:tcPr>
          <w:p w:rsidR="004536EF" w:rsidRPr="00E264F5" w:rsidRDefault="004536EF" w:rsidP="006561A9">
            <w:pPr>
              <w:widowControl/>
              <w:jc w:val="center"/>
              <w:rPr>
                <w:rFonts w:ascii="楷体_GB2312" w:eastAsia="楷体_GB2312" w:hAnsi="宋体" w:cs="宋体"/>
                <w:color w:val="333333"/>
                <w:kern w:val="0"/>
                <w:sz w:val="24"/>
                <w:szCs w:val="24"/>
              </w:rPr>
            </w:pPr>
            <w:r>
              <w:rPr>
                <w:rFonts w:ascii="楷体_GB2312" w:eastAsia="楷体_GB2312" w:hAnsi="宋体" w:cs="宋体" w:hint="eastAsia"/>
                <w:color w:val="333333"/>
                <w:kern w:val="0"/>
                <w:sz w:val="24"/>
                <w:szCs w:val="24"/>
              </w:rPr>
              <w:t>2</w:t>
            </w:r>
          </w:p>
        </w:tc>
        <w:tc>
          <w:tcPr>
            <w:tcW w:w="1242" w:type="dxa"/>
            <w:shd w:val="clear" w:color="auto" w:fill="auto"/>
            <w:vAlign w:val="center"/>
            <w:hideMark/>
          </w:tcPr>
          <w:p w:rsidR="004536EF" w:rsidRPr="004536EF" w:rsidRDefault="004536EF" w:rsidP="006561A9">
            <w:pPr>
              <w:widowControl/>
              <w:jc w:val="center"/>
              <w:rPr>
                <w:rFonts w:ascii="楷体_GB2312" w:eastAsia="楷体_GB2312" w:hAnsi="宋体" w:cs="宋体"/>
                <w:color w:val="333333"/>
                <w:kern w:val="0"/>
                <w:sz w:val="24"/>
                <w:szCs w:val="24"/>
              </w:rPr>
            </w:pPr>
            <w:r w:rsidRPr="004536EF">
              <w:rPr>
                <w:rFonts w:ascii="楷体_GB2312" w:eastAsia="楷体_GB2312" w:hAnsi="宋体" w:cs="宋体" w:hint="eastAsia"/>
                <w:color w:val="333333"/>
                <w:kern w:val="0"/>
                <w:sz w:val="24"/>
                <w:szCs w:val="24"/>
              </w:rPr>
              <w:t>泸县城管罚规〔2018〕第13号</w:t>
            </w:r>
          </w:p>
        </w:tc>
        <w:tc>
          <w:tcPr>
            <w:tcW w:w="2386" w:type="dxa"/>
            <w:shd w:val="clear" w:color="auto" w:fill="auto"/>
            <w:vAlign w:val="center"/>
            <w:hideMark/>
          </w:tcPr>
          <w:p w:rsidR="004536EF" w:rsidRPr="004536EF" w:rsidRDefault="004536EF" w:rsidP="006561A9">
            <w:pPr>
              <w:widowControl/>
              <w:jc w:val="center"/>
              <w:rPr>
                <w:rFonts w:ascii="楷体_GB2312" w:eastAsia="楷体_GB2312" w:hAnsi="宋体" w:cs="宋体"/>
                <w:color w:val="333333"/>
                <w:kern w:val="0"/>
                <w:sz w:val="24"/>
                <w:szCs w:val="24"/>
              </w:rPr>
            </w:pPr>
            <w:r w:rsidRPr="004536EF">
              <w:rPr>
                <w:rFonts w:ascii="楷体_GB2312" w:eastAsia="楷体_GB2312" w:hAnsi="宋体" w:cs="宋体" w:hint="eastAsia"/>
                <w:color w:val="333333"/>
                <w:kern w:val="0"/>
                <w:sz w:val="24"/>
                <w:szCs w:val="24"/>
              </w:rPr>
              <w:t>泸州龙兴建筑有限公司涉嫌在泸县畜禽粪污资源化处理中心建设项目中分部分项工程施工时无专职安全生产管理人员现场监督、未在施工现场的危险部位设置明显的安全警示标志案</w:t>
            </w:r>
          </w:p>
        </w:tc>
        <w:tc>
          <w:tcPr>
            <w:tcW w:w="2345" w:type="dxa"/>
            <w:shd w:val="clear" w:color="auto" w:fill="auto"/>
            <w:vAlign w:val="center"/>
            <w:hideMark/>
          </w:tcPr>
          <w:p w:rsidR="004536EF" w:rsidRPr="004536EF" w:rsidRDefault="004536EF" w:rsidP="006561A9">
            <w:pPr>
              <w:widowControl/>
              <w:jc w:val="center"/>
              <w:rPr>
                <w:rFonts w:ascii="楷体_GB2312" w:eastAsia="楷体_GB2312" w:hAnsi="宋体" w:cs="宋体"/>
                <w:color w:val="333333"/>
                <w:kern w:val="0"/>
                <w:sz w:val="24"/>
                <w:szCs w:val="24"/>
              </w:rPr>
            </w:pPr>
            <w:r w:rsidRPr="004536EF">
              <w:rPr>
                <w:rFonts w:ascii="楷体_GB2312" w:eastAsia="楷体_GB2312" w:hAnsi="宋体" w:cs="宋体" w:hint="eastAsia"/>
                <w:color w:val="333333"/>
                <w:kern w:val="0"/>
                <w:sz w:val="24"/>
                <w:szCs w:val="24"/>
              </w:rPr>
              <w:t>泸州龙兴建筑有限公司</w:t>
            </w:r>
            <w:r w:rsidR="00FF17A5">
              <w:rPr>
                <w:rFonts w:ascii="楷体_GB2312" w:eastAsia="楷体_GB2312" w:hAnsi="宋体" w:cs="宋体" w:hint="eastAsia"/>
                <w:color w:val="333333"/>
                <w:kern w:val="0"/>
                <w:sz w:val="24"/>
                <w:szCs w:val="24"/>
              </w:rPr>
              <w:t>（</w:t>
            </w:r>
            <w:r w:rsidR="00FF17A5" w:rsidRPr="00FF17A5">
              <w:rPr>
                <w:rFonts w:ascii="楷体_GB2312" w:eastAsia="楷体_GB2312" w:hAnsi="宋体" w:cs="宋体"/>
                <w:color w:val="333333"/>
                <w:kern w:val="0"/>
                <w:sz w:val="24"/>
                <w:szCs w:val="24"/>
              </w:rPr>
              <w:t>915105043233432350</w:t>
            </w:r>
            <w:r w:rsidR="00FF17A5">
              <w:rPr>
                <w:rFonts w:ascii="楷体_GB2312" w:eastAsia="楷体_GB2312" w:hAnsi="宋体" w:cs="宋体" w:hint="eastAsia"/>
                <w:color w:val="333333"/>
                <w:kern w:val="0"/>
                <w:sz w:val="24"/>
                <w:szCs w:val="24"/>
              </w:rPr>
              <w:t>）</w:t>
            </w:r>
          </w:p>
        </w:tc>
        <w:tc>
          <w:tcPr>
            <w:tcW w:w="1542" w:type="dxa"/>
            <w:shd w:val="clear" w:color="auto" w:fill="auto"/>
            <w:vAlign w:val="center"/>
            <w:hideMark/>
          </w:tcPr>
          <w:p w:rsidR="004536EF" w:rsidRPr="004536EF" w:rsidRDefault="004536EF" w:rsidP="006561A9">
            <w:pPr>
              <w:widowControl/>
              <w:jc w:val="center"/>
              <w:rPr>
                <w:rFonts w:ascii="楷体_GB2312" w:eastAsia="楷体_GB2312" w:hAnsi="宋体" w:cs="宋体"/>
                <w:color w:val="333333"/>
                <w:kern w:val="0"/>
                <w:sz w:val="24"/>
                <w:szCs w:val="24"/>
              </w:rPr>
            </w:pPr>
            <w:r w:rsidRPr="004536EF">
              <w:rPr>
                <w:rFonts w:ascii="楷体_GB2312" w:eastAsia="楷体_GB2312" w:hAnsi="宋体" w:cs="宋体" w:hint="eastAsia"/>
                <w:color w:val="333333"/>
                <w:kern w:val="0"/>
                <w:sz w:val="24"/>
                <w:szCs w:val="24"/>
              </w:rPr>
              <w:t>无专职安全生产管理人员现场监督、未在施工现场的危险部位设置明显的安全警示标志</w:t>
            </w:r>
          </w:p>
        </w:tc>
        <w:tc>
          <w:tcPr>
            <w:tcW w:w="2171" w:type="dxa"/>
            <w:shd w:val="clear" w:color="auto" w:fill="auto"/>
            <w:vAlign w:val="center"/>
            <w:hideMark/>
          </w:tcPr>
          <w:p w:rsidR="004536EF" w:rsidRPr="00E264F5" w:rsidRDefault="004536EF"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罚款。依据</w:t>
            </w:r>
            <w:r w:rsidRPr="004536EF">
              <w:rPr>
                <w:rFonts w:ascii="楷体_GB2312" w:eastAsia="楷体_GB2312" w:hAnsi="宋体" w:cs="宋体" w:hint="eastAsia"/>
                <w:color w:val="333333"/>
                <w:kern w:val="0"/>
                <w:sz w:val="24"/>
                <w:szCs w:val="24"/>
              </w:rPr>
              <w:t>《中华人民共和国安全生产法》第九十四条第一款第一项和第九十六条第一款第一项</w:t>
            </w:r>
          </w:p>
        </w:tc>
        <w:tc>
          <w:tcPr>
            <w:tcW w:w="1903" w:type="dxa"/>
            <w:shd w:val="clear" w:color="auto" w:fill="auto"/>
            <w:vAlign w:val="center"/>
            <w:hideMark/>
          </w:tcPr>
          <w:p w:rsidR="004536EF" w:rsidRPr="00E264F5" w:rsidRDefault="004536EF"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60日内向泸州市城市管理和行政执法局或泸县人民政府申请行政复议，或者</w:t>
            </w:r>
            <w:r>
              <w:rPr>
                <w:rFonts w:ascii="楷体_GB2312" w:eastAsia="楷体_GB2312" w:hAnsi="宋体" w:cs="宋体" w:hint="eastAsia"/>
                <w:color w:val="333333"/>
                <w:kern w:val="0"/>
                <w:sz w:val="24"/>
                <w:szCs w:val="24"/>
              </w:rPr>
              <w:t>在收到</w:t>
            </w:r>
            <w:r w:rsidRPr="00E264F5">
              <w:rPr>
                <w:rFonts w:ascii="楷体_GB2312" w:eastAsia="楷体_GB2312" w:hAnsi="宋体" w:cs="宋体" w:hint="eastAsia"/>
                <w:color w:val="333333"/>
                <w:kern w:val="0"/>
                <w:sz w:val="24"/>
                <w:szCs w:val="24"/>
              </w:rPr>
              <w:t>决定书之日起6个月内向泸县人民法院起诉。</w:t>
            </w:r>
          </w:p>
        </w:tc>
        <w:tc>
          <w:tcPr>
            <w:tcW w:w="1423" w:type="dxa"/>
            <w:shd w:val="clear" w:color="auto" w:fill="auto"/>
            <w:vAlign w:val="center"/>
            <w:hideMark/>
          </w:tcPr>
          <w:p w:rsidR="004536EF" w:rsidRPr="00E264F5" w:rsidRDefault="004536EF" w:rsidP="004536EF">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201</w:t>
            </w:r>
            <w:r>
              <w:rPr>
                <w:rFonts w:ascii="宋体" w:eastAsia="宋体" w:hAnsi="宋体" w:cs="宋体" w:hint="eastAsia"/>
                <w:color w:val="333333"/>
                <w:kern w:val="0"/>
                <w:sz w:val="24"/>
                <w:szCs w:val="24"/>
              </w:rPr>
              <w:t>8</w:t>
            </w:r>
            <w:r w:rsidRPr="00E264F5">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2.18</w:t>
            </w:r>
          </w:p>
        </w:tc>
        <w:tc>
          <w:tcPr>
            <w:tcW w:w="522" w:type="dxa"/>
            <w:shd w:val="clear" w:color="auto" w:fill="auto"/>
            <w:vAlign w:val="center"/>
            <w:hideMark/>
          </w:tcPr>
          <w:p w:rsidR="004536EF" w:rsidRDefault="004536EF" w:rsidP="006561A9">
            <w:pPr>
              <w:widowControl/>
              <w:jc w:val="center"/>
              <w:rPr>
                <w:rFonts w:ascii="宋体" w:eastAsia="宋体" w:hAnsi="宋体" w:cs="宋体"/>
                <w:color w:val="333333"/>
                <w:kern w:val="0"/>
                <w:sz w:val="24"/>
                <w:szCs w:val="24"/>
              </w:rPr>
            </w:pPr>
          </w:p>
        </w:tc>
      </w:tr>
    </w:tbl>
    <w:p w:rsidR="00064DF9" w:rsidRDefault="00064DF9"/>
    <w:sectPr w:rsidR="00064DF9" w:rsidSect="00E264F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4F5"/>
    <w:rsid w:val="000249E7"/>
    <w:rsid w:val="00064DF9"/>
    <w:rsid w:val="00300A27"/>
    <w:rsid w:val="004536EF"/>
    <w:rsid w:val="006733C2"/>
    <w:rsid w:val="00C20071"/>
    <w:rsid w:val="00D444E5"/>
    <w:rsid w:val="00E264F5"/>
    <w:rsid w:val="00FF1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F9"/>
    <w:pPr>
      <w:widowControl w:val="0"/>
      <w:jc w:val="both"/>
    </w:pPr>
  </w:style>
  <w:style w:type="paragraph" w:styleId="2">
    <w:name w:val="heading 2"/>
    <w:basedOn w:val="a"/>
    <w:link w:val="2Char"/>
    <w:uiPriority w:val="9"/>
    <w:qFormat/>
    <w:rsid w:val="00E264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D444E5"/>
    <w:pPr>
      <w:adjustRightInd w:val="0"/>
      <w:snapToGrid w:val="0"/>
      <w:spacing w:line="700" w:lineRule="exact"/>
      <w:jc w:val="center"/>
    </w:pPr>
    <w:rPr>
      <w:rFonts w:ascii="方正小标宋_GBK" w:eastAsia="方正小标宋_GBK" w:hAnsi="等线" w:cs="Times New Roman"/>
      <w:sz w:val="44"/>
      <w:szCs w:val="44"/>
    </w:rPr>
  </w:style>
  <w:style w:type="character" w:customStyle="1" w:styleId="1Char">
    <w:name w:val="样式1 Char"/>
    <w:basedOn w:val="a0"/>
    <w:link w:val="1"/>
    <w:rsid w:val="00D444E5"/>
    <w:rPr>
      <w:rFonts w:ascii="方正小标宋_GBK" w:eastAsia="方正小标宋_GBK" w:hAnsi="等线" w:cs="Times New Roman"/>
      <w:sz w:val="44"/>
      <w:szCs w:val="44"/>
    </w:rPr>
  </w:style>
  <w:style w:type="paragraph" w:customStyle="1" w:styleId="20">
    <w:name w:val="样式2"/>
    <w:basedOn w:val="a"/>
    <w:link w:val="2Char0"/>
    <w:qFormat/>
    <w:rsid w:val="00D444E5"/>
    <w:pPr>
      <w:adjustRightInd w:val="0"/>
      <w:snapToGrid w:val="0"/>
      <w:spacing w:line="580" w:lineRule="exact"/>
      <w:ind w:firstLineChars="200" w:firstLine="640"/>
    </w:pPr>
    <w:rPr>
      <w:rFonts w:ascii="仿宋_GB2312" w:eastAsia="仿宋_GB2312" w:hAnsi="等线" w:cs="Times New Roman"/>
      <w:sz w:val="32"/>
      <w:szCs w:val="32"/>
    </w:rPr>
  </w:style>
  <w:style w:type="character" w:customStyle="1" w:styleId="2Char0">
    <w:name w:val="样式2 Char"/>
    <w:basedOn w:val="a0"/>
    <w:link w:val="20"/>
    <w:rsid w:val="00D444E5"/>
    <w:rPr>
      <w:rFonts w:ascii="仿宋_GB2312" w:eastAsia="仿宋_GB2312" w:hAnsi="等线" w:cs="Times New Roman"/>
      <w:sz w:val="32"/>
      <w:szCs w:val="32"/>
    </w:rPr>
  </w:style>
  <w:style w:type="paragraph" w:customStyle="1" w:styleId="3">
    <w:name w:val="样式3"/>
    <w:basedOn w:val="a"/>
    <w:link w:val="3Char"/>
    <w:qFormat/>
    <w:rsid w:val="00D444E5"/>
    <w:pPr>
      <w:adjustRightInd w:val="0"/>
      <w:snapToGrid w:val="0"/>
      <w:spacing w:beforeLines="50" w:line="580" w:lineRule="exact"/>
      <w:ind w:firstLineChars="200" w:firstLine="640"/>
      <w:jc w:val="left"/>
    </w:pPr>
    <w:rPr>
      <w:rFonts w:ascii="黑体" w:eastAsia="黑体" w:hAnsi="黑体" w:cs="Times New Roman"/>
      <w:sz w:val="32"/>
      <w:szCs w:val="32"/>
    </w:rPr>
  </w:style>
  <w:style w:type="character" w:customStyle="1" w:styleId="3Char">
    <w:name w:val="样式3 Char"/>
    <w:basedOn w:val="a0"/>
    <w:link w:val="3"/>
    <w:rsid w:val="00D444E5"/>
    <w:rPr>
      <w:rFonts w:ascii="黑体" w:eastAsia="黑体" w:hAnsi="黑体" w:cs="Times New Roman"/>
      <w:sz w:val="32"/>
      <w:szCs w:val="32"/>
    </w:rPr>
  </w:style>
  <w:style w:type="character" w:customStyle="1" w:styleId="2Char">
    <w:name w:val="标题 2 Char"/>
    <w:basedOn w:val="a0"/>
    <w:link w:val="2"/>
    <w:uiPriority w:val="9"/>
    <w:rsid w:val="00E264F5"/>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52456643">
      <w:bodyDiv w:val="1"/>
      <w:marLeft w:val="0"/>
      <w:marRight w:val="0"/>
      <w:marTop w:val="0"/>
      <w:marBottom w:val="0"/>
      <w:divBdr>
        <w:top w:val="none" w:sz="0" w:space="0" w:color="auto"/>
        <w:left w:val="none" w:sz="0" w:space="0" w:color="auto"/>
        <w:bottom w:val="none" w:sz="0" w:space="0" w:color="auto"/>
        <w:right w:val="none" w:sz="0" w:space="0" w:color="auto"/>
      </w:divBdr>
    </w:div>
    <w:div w:id="630478706">
      <w:bodyDiv w:val="1"/>
      <w:marLeft w:val="0"/>
      <w:marRight w:val="0"/>
      <w:marTop w:val="0"/>
      <w:marBottom w:val="0"/>
      <w:divBdr>
        <w:top w:val="none" w:sz="0" w:space="0" w:color="auto"/>
        <w:left w:val="none" w:sz="0" w:space="0" w:color="auto"/>
        <w:bottom w:val="none" w:sz="0" w:space="0" w:color="auto"/>
        <w:right w:val="none" w:sz="0" w:space="0" w:color="auto"/>
      </w:divBdr>
    </w:div>
    <w:div w:id="951978728">
      <w:bodyDiv w:val="1"/>
      <w:marLeft w:val="0"/>
      <w:marRight w:val="0"/>
      <w:marTop w:val="0"/>
      <w:marBottom w:val="0"/>
      <w:divBdr>
        <w:top w:val="none" w:sz="0" w:space="0" w:color="auto"/>
        <w:left w:val="none" w:sz="0" w:space="0" w:color="auto"/>
        <w:bottom w:val="none" w:sz="0" w:space="0" w:color="auto"/>
        <w:right w:val="none" w:sz="0" w:space="0" w:color="auto"/>
      </w:divBdr>
    </w:div>
    <w:div w:id="1025322780">
      <w:bodyDiv w:val="1"/>
      <w:marLeft w:val="0"/>
      <w:marRight w:val="0"/>
      <w:marTop w:val="0"/>
      <w:marBottom w:val="0"/>
      <w:divBdr>
        <w:top w:val="none" w:sz="0" w:space="0" w:color="auto"/>
        <w:left w:val="none" w:sz="0" w:space="0" w:color="auto"/>
        <w:bottom w:val="none" w:sz="0" w:space="0" w:color="auto"/>
        <w:right w:val="none" w:sz="0" w:space="0" w:color="auto"/>
      </w:divBdr>
    </w:div>
    <w:div w:id="1343312143">
      <w:bodyDiv w:val="1"/>
      <w:marLeft w:val="0"/>
      <w:marRight w:val="0"/>
      <w:marTop w:val="0"/>
      <w:marBottom w:val="0"/>
      <w:divBdr>
        <w:top w:val="none" w:sz="0" w:space="0" w:color="auto"/>
        <w:left w:val="none" w:sz="0" w:space="0" w:color="auto"/>
        <w:bottom w:val="none" w:sz="0" w:space="0" w:color="auto"/>
        <w:right w:val="none" w:sz="0" w:space="0" w:color="auto"/>
      </w:divBdr>
    </w:div>
    <w:div w:id="1408650553">
      <w:bodyDiv w:val="1"/>
      <w:marLeft w:val="0"/>
      <w:marRight w:val="0"/>
      <w:marTop w:val="0"/>
      <w:marBottom w:val="0"/>
      <w:divBdr>
        <w:top w:val="none" w:sz="0" w:space="0" w:color="auto"/>
        <w:left w:val="none" w:sz="0" w:space="0" w:color="auto"/>
        <w:bottom w:val="none" w:sz="0" w:space="0" w:color="auto"/>
        <w:right w:val="none" w:sz="0" w:space="0" w:color="auto"/>
      </w:divBdr>
    </w:div>
    <w:div w:id="1420445663">
      <w:bodyDiv w:val="1"/>
      <w:marLeft w:val="0"/>
      <w:marRight w:val="0"/>
      <w:marTop w:val="0"/>
      <w:marBottom w:val="0"/>
      <w:divBdr>
        <w:top w:val="none" w:sz="0" w:space="0" w:color="auto"/>
        <w:left w:val="none" w:sz="0" w:space="0" w:color="auto"/>
        <w:bottom w:val="none" w:sz="0" w:space="0" w:color="auto"/>
        <w:right w:val="none" w:sz="0" w:space="0" w:color="auto"/>
      </w:divBdr>
    </w:div>
    <w:div w:id="1458068330">
      <w:bodyDiv w:val="1"/>
      <w:marLeft w:val="0"/>
      <w:marRight w:val="0"/>
      <w:marTop w:val="0"/>
      <w:marBottom w:val="0"/>
      <w:divBdr>
        <w:top w:val="none" w:sz="0" w:space="0" w:color="auto"/>
        <w:left w:val="none" w:sz="0" w:space="0" w:color="auto"/>
        <w:bottom w:val="none" w:sz="0" w:space="0" w:color="auto"/>
        <w:right w:val="none" w:sz="0" w:space="0" w:color="auto"/>
      </w:divBdr>
    </w:div>
    <w:div w:id="1531842083">
      <w:bodyDiv w:val="1"/>
      <w:marLeft w:val="0"/>
      <w:marRight w:val="0"/>
      <w:marTop w:val="0"/>
      <w:marBottom w:val="0"/>
      <w:divBdr>
        <w:top w:val="none" w:sz="0" w:space="0" w:color="auto"/>
        <w:left w:val="none" w:sz="0" w:space="0" w:color="auto"/>
        <w:bottom w:val="none" w:sz="0" w:space="0" w:color="auto"/>
        <w:right w:val="none" w:sz="0" w:space="0" w:color="auto"/>
      </w:divBdr>
    </w:div>
    <w:div w:id="18339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2019-02-28T02:51:00Z</dcterms:created>
  <dcterms:modified xsi:type="dcterms:W3CDTF">2019-02-28T03:15:00Z</dcterms:modified>
</cp:coreProperties>
</file>